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2A2" w:rsidRDefault="00184050">
      <w:pPr>
        <w:pStyle w:val="Overskrift1"/>
        <w:ind w:right="482"/>
      </w:pPr>
      <w:bookmarkStart w:id="0" w:name="_GoBack"/>
      <w:bookmarkEnd w:id="0"/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6698615</wp:posOffset>
                </wp:positionH>
                <wp:positionV relativeFrom="paragraph">
                  <wp:posOffset>-233680</wp:posOffset>
                </wp:positionV>
                <wp:extent cx="7663180" cy="102565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3180" cy="1025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419" w:rsidRDefault="00152419" w:rsidP="00152419">
                            <w:pPr>
                              <w:rPr>
                                <w:b/>
                              </w:rPr>
                            </w:pPr>
                            <w:bookmarkStart w:id="1" w:name="AltTekst"/>
                          </w:p>
                          <w:p w:rsidR="00152419" w:rsidRDefault="00152419" w:rsidP="00152419">
                            <w:pPr>
                              <w:rPr>
                                <w:iCs/>
                              </w:rPr>
                            </w:pPr>
                          </w:p>
                          <w:p w:rsidR="00152419" w:rsidRDefault="00152419" w:rsidP="00152419">
                            <w:pPr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28"/>
                              </w:rPr>
                              <w:t>BYDELSDIREKTØRENS FORSLAG TIL VEDTAK</w:t>
                            </w:r>
                          </w:p>
                          <w:p w:rsidR="00152419" w:rsidRPr="00E6275A" w:rsidRDefault="00152419" w:rsidP="00152419">
                            <w:pPr>
                              <w:rPr>
                                <w:i/>
                                <w:iCs/>
                                <w:color w:val="0000FF"/>
                              </w:rPr>
                            </w:pPr>
                          </w:p>
                          <w:p w:rsidR="00152419" w:rsidRDefault="00152419" w:rsidP="00152419">
                            <w:pPr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color w:val="0000FF"/>
                              </w:rPr>
                              <w:t xml:space="preserve">Til arbeidsutvalget: </w:t>
                            </w:r>
                          </w:p>
                          <w:p w:rsidR="00152419" w:rsidRPr="00E6275A" w:rsidRDefault="00152419" w:rsidP="00152419">
                            <w:pPr>
                              <w:rPr>
                                <w:i/>
                                <w:iCs/>
                                <w:color w:val="0000FF"/>
                              </w:rPr>
                            </w:pPr>
                          </w:p>
                          <w:p w:rsidR="00152419" w:rsidRDefault="00152419" w:rsidP="00152419">
                            <w:pPr>
                              <w:rPr>
                                <w:b/>
                                <w:bCs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</w:rPr>
                              <w:t xml:space="preserve">Til komiteer og råd: </w:t>
                            </w:r>
                          </w:p>
                          <w:p w:rsidR="00152419" w:rsidRPr="00E6275A" w:rsidRDefault="00152419" w:rsidP="00152419">
                            <w:pPr>
                              <w:rPr>
                                <w:i/>
                                <w:iCs/>
                                <w:color w:val="0000FF"/>
                              </w:rPr>
                            </w:pPr>
                          </w:p>
                          <w:p w:rsidR="00152419" w:rsidRDefault="00152419" w:rsidP="00152419">
                            <w:pPr>
                              <w:rPr>
                                <w:b/>
                                <w:bCs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</w:rPr>
                              <w:t xml:space="preserve">Til medbestemmelsesutvalget: </w:t>
                            </w:r>
                          </w:p>
                          <w:p w:rsidR="00152419" w:rsidRPr="00E6275A" w:rsidRDefault="00152419" w:rsidP="00152419">
                            <w:pPr>
                              <w:rPr>
                                <w:i/>
                                <w:color w:val="0000FF"/>
                              </w:rPr>
                            </w:pPr>
                          </w:p>
                          <w:p w:rsidR="00152419" w:rsidRDefault="00152419" w:rsidP="00152419">
                            <w:pPr>
                              <w:rPr>
                                <w:b/>
                                <w:bCs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</w:rPr>
                              <w:t xml:space="preserve">Til arbeidsmiljøutvalget: </w:t>
                            </w:r>
                          </w:p>
                          <w:p w:rsidR="00152419" w:rsidRPr="00E6275A" w:rsidRDefault="00152419" w:rsidP="00152419">
                            <w:pPr>
                              <w:rPr>
                                <w:i/>
                                <w:color w:val="0000FF"/>
                              </w:rPr>
                            </w:pPr>
                          </w:p>
                          <w:p w:rsidR="00152419" w:rsidRDefault="00152419" w:rsidP="00152419">
                            <w:pPr>
                              <w:rPr>
                                <w:b/>
                                <w:bCs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</w:rPr>
                              <w:t xml:space="preserve">Til bydelsutvalget: </w:t>
                            </w:r>
                          </w:p>
                          <w:p w:rsidR="00152419" w:rsidRPr="00E6275A" w:rsidRDefault="00152419" w:rsidP="00152419">
                            <w:pPr>
                              <w:rPr>
                                <w:i/>
                                <w:color w:val="0000FF"/>
                                <w:szCs w:val="28"/>
                              </w:rPr>
                            </w:pPr>
                          </w:p>
                          <w:p w:rsidR="00152419" w:rsidRPr="00443B6A" w:rsidRDefault="00152419" w:rsidP="0015241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52419" w:rsidRPr="00443B6A" w:rsidRDefault="00152419" w:rsidP="0015241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43B6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SAKSBEHANDLING  </w:t>
                            </w:r>
                          </w:p>
                          <w:p w:rsidR="00152419" w:rsidRPr="00443B6A" w:rsidRDefault="00152419" w:rsidP="00152419">
                            <w:pPr>
                              <w:rPr>
                                <w:b/>
                              </w:rPr>
                            </w:pPr>
                          </w:p>
                          <w:p w:rsidR="00152419" w:rsidRPr="00443B6A" w:rsidRDefault="00152419" w:rsidP="00152419">
                            <w:pPr>
                              <w:rPr>
                                <w:b/>
                              </w:rPr>
                            </w:pPr>
                            <w:r w:rsidRPr="00443B6A">
                              <w:rPr>
                                <w:b/>
                              </w:rPr>
                              <w:t xml:space="preserve">VEDLEGG:  </w:t>
                            </w:r>
                          </w:p>
                          <w:p w:rsidR="00152419" w:rsidRPr="00443B6A" w:rsidRDefault="00152419" w:rsidP="00152419">
                            <w:pPr>
                              <w:rPr>
                                <w:b/>
                              </w:rPr>
                            </w:pPr>
                            <w:r w:rsidRPr="00443B6A">
                              <w:rPr>
                                <w:b/>
                              </w:rPr>
                              <w:t>Trykte/Link til internett</w:t>
                            </w:r>
                          </w:p>
                          <w:p w:rsidR="00152419" w:rsidRPr="007E3CA4" w:rsidRDefault="00152419" w:rsidP="00152419"/>
                          <w:p w:rsidR="00152419" w:rsidRPr="007E3CA4" w:rsidRDefault="00152419" w:rsidP="00152419"/>
                          <w:p w:rsidR="00152419" w:rsidRPr="007E3CA4" w:rsidRDefault="00152419" w:rsidP="00152419"/>
                          <w:p w:rsidR="00152419" w:rsidRPr="00443B6A" w:rsidRDefault="00152419" w:rsidP="00152419">
                            <w:pPr>
                              <w:rPr>
                                <w:b/>
                                <w:caps/>
                              </w:rPr>
                            </w:pPr>
                            <w:r>
                              <w:rPr>
                                <w:b/>
                                <w:caps/>
                              </w:rPr>
                              <w:t xml:space="preserve">BAKGRUNN </w:t>
                            </w:r>
                            <w:r w:rsidRPr="00443B6A">
                              <w:rPr>
                                <w:b/>
                                <w:caps/>
                              </w:rPr>
                              <w:t>for saken</w:t>
                            </w:r>
                          </w:p>
                          <w:p w:rsidR="00152419" w:rsidRPr="007E3CA4" w:rsidRDefault="00152419" w:rsidP="00152419"/>
                          <w:p w:rsidR="00152419" w:rsidRPr="007E3CA4" w:rsidRDefault="00152419" w:rsidP="00152419"/>
                          <w:p w:rsidR="00152419" w:rsidRPr="00443B6A" w:rsidRDefault="00152419" w:rsidP="00152419">
                            <w:pPr>
                              <w:rPr>
                                <w:b/>
                                <w:caps/>
                              </w:rPr>
                            </w:pPr>
                            <w:r w:rsidRPr="00443B6A">
                              <w:rPr>
                                <w:b/>
                                <w:caps/>
                              </w:rPr>
                              <w:t>Tidligere relevante vedtak/OPPLYSNINGER</w:t>
                            </w:r>
                          </w:p>
                          <w:p w:rsidR="00152419" w:rsidRPr="007E3CA4" w:rsidRDefault="00152419" w:rsidP="00152419"/>
                          <w:p w:rsidR="00152419" w:rsidRPr="007E3CA4" w:rsidRDefault="00152419" w:rsidP="00152419"/>
                          <w:p w:rsidR="00152419" w:rsidRPr="00443B6A" w:rsidRDefault="00152419" w:rsidP="00152419">
                            <w:pPr>
                              <w:rPr>
                                <w:b/>
                                <w:caps/>
                              </w:rPr>
                            </w:pPr>
                            <w:r w:rsidRPr="00443B6A">
                              <w:rPr>
                                <w:b/>
                                <w:caps/>
                              </w:rPr>
                              <w:t>BYDELSDIREKTØRENS vurderinger</w:t>
                            </w:r>
                          </w:p>
                          <w:p w:rsidR="00152419" w:rsidRPr="00443B6A" w:rsidRDefault="00152419" w:rsidP="0015241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br/>
                            </w:r>
                            <w:r w:rsidRPr="00443B6A">
                              <w:rPr>
                                <w:b/>
                              </w:rPr>
                              <w:t>Faktaopplysninger</w:t>
                            </w:r>
                          </w:p>
                          <w:p w:rsidR="00152419" w:rsidRPr="007E3CA4" w:rsidRDefault="00152419" w:rsidP="00152419"/>
                          <w:p w:rsidR="00152419" w:rsidRPr="00017A87" w:rsidRDefault="00152419" w:rsidP="0015241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17A87">
                              <w:rPr>
                                <w:b/>
                                <w:bCs/>
                              </w:rPr>
                              <w:t>Sammendrag</w:t>
                            </w:r>
                          </w:p>
                          <w:p w:rsidR="00152419" w:rsidRPr="007E3CA4" w:rsidRDefault="00152419" w:rsidP="00152419">
                            <w:pPr>
                              <w:rPr>
                                <w:bCs/>
                              </w:rPr>
                            </w:pPr>
                          </w:p>
                          <w:p w:rsidR="00152419" w:rsidRPr="00443B6A" w:rsidRDefault="00152419" w:rsidP="00152419">
                            <w:pPr>
                              <w:rPr>
                                <w:b/>
                              </w:rPr>
                            </w:pPr>
                            <w:r w:rsidRPr="00443B6A">
                              <w:rPr>
                                <w:b/>
                              </w:rPr>
                              <w:t>Økonomiske forhold – budsjettmessige og andre</w:t>
                            </w:r>
                          </w:p>
                          <w:p w:rsidR="00152419" w:rsidRPr="007E3CA4" w:rsidRDefault="00152419" w:rsidP="00152419">
                            <w:pPr>
                              <w:rPr>
                                <w:bCs/>
                              </w:rPr>
                            </w:pPr>
                            <w:r w:rsidRPr="007E3CA4">
                              <w:rPr>
                                <w:bCs/>
                              </w:rPr>
                              <w:t xml:space="preserve"> </w:t>
                            </w:r>
                          </w:p>
                          <w:p w:rsidR="00152419" w:rsidRPr="00443B6A" w:rsidRDefault="00152419" w:rsidP="00152419">
                            <w:pPr>
                              <w:rPr>
                                <w:b/>
                              </w:rPr>
                            </w:pPr>
                            <w:r w:rsidRPr="00443B6A">
                              <w:rPr>
                                <w:b/>
                              </w:rPr>
                              <w:t>Arbeidsmiljømessige konsekvenser</w:t>
                            </w:r>
                          </w:p>
                          <w:p w:rsidR="00152419" w:rsidRPr="007E3CA4" w:rsidRDefault="00152419" w:rsidP="00152419"/>
                          <w:p w:rsidR="00152419" w:rsidRPr="00443B6A" w:rsidRDefault="00152419" w:rsidP="0015241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Vurdering</w:t>
                            </w:r>
                            <w:r w:rsidRPr="00443B6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152419" w:rsidRDefault="00152419" w:rsidP="00152419"/>
                          <w:p w:rsidR="00152419" w:rsidRDefault="00152419" w:rsidP="00152419"/>
                          <w:p w:rsidR="00152419" w:rsidRDefault="00152419" w:rsidP="00152419"/>
                          <w:p w:rsidR="00152419" w:rsidRDefault="00152419" w:rsidP="0015241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152419" w:rsidRDefault="00152419" w:rsidP="00152419"/>
                          <w:p w:rsidR="00152419" w:rsidRPr="00C51F8B" w:rsidRDefault="00152419" w:rsidP="00152419">
                            <w:pPr>
                              <w:rPr>
                                <w:bCs/>
                              </w:rPr>
                            </w:pPr>
                            <w:r w:rsidRPr="00C51F8B">
                              <w:t>Oslo,</w:t>
                            </w:r>
                            <w:r w:rsidRPr="00C51F8B">
                              <w:rPr>
                                <w:bCs/>
                              </w:rPr>
                              <w:t xml:space="preserve"> </w:t>
                            </w:r>
                          </w:p>
                          <w:p w:rsidR="00152419" w:rsidRDefault="00152419" w:rsidP="00152419"/>
                          <w:p w:rsidR="00152419" w:rsidRDefault="00152419" w:rsidP="00152419"/>
                          <w:p w:rsidR="00152419" w:rsidRDefault="00152419" w:rsidP="00152419"/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167"/>
                              <w:gridCol w:w="3088"/>
                            </w:tblGrid>
                            <w:tr w:rsidR="00152419" w:rsidTr="00152419">
                              <w:tc>
                                <w:tcPr>
                                  <w:tcW w:w="6167" w:type="dxa"/>
                                </w:tcPr>
                                <w:p w:rsidR="00152419" w:rsidRDefault="00152419" w:rsidP="00152419">
                                  <w:pPr>
                                    <w:keepNext/>
                                  </w:pPr>
                                  <w:bookmarkStart w:id="2" w:name="Underskriver" w:colFirst="0" w:colLast="0"/>
                                  <w:bookmarkStart w:id="3" w:name="Parafist" w:colFirst="1" w:colLast="1"/>
                                </w:p>
                              </w:tc>
                              <w:tc>
                                <w:tcPr>
                                  <w:tcW w:w="3088" w:type="dxa"/>
                                </w:tcPr>
                                <w:p w:rsidR="00152419" w:rsidRDefault="00152419" w:rsidP="00152419">
                                  <w:pPr>
                                    <w:keepNext/>
                                  </w:pPr>
                                </w:p>
                              </w:tc>
                            </w:tr>
                            <w:bookmarkEnd w:id="2"/>
                            <w:bookmarkEnd w:id="3"/>
                          </w:tbl>
                          <w:p w:rsidR="00152419" w:rsidRDefault="00152419" w:rsidP="00152419"/>
                          <w:bookmarkEnd w:id="1"/>
                          <w:p w:rsidR="00152419" w:rsidRPr="00152419" w:rsidRDefault="0015241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7.45pt;margin-top:-18.4pt;width:603.4pt;height:80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">
                <v:textbox>
                  <w:txbxContent>
                    <w:p w:rsidR="00152419" w:rsidRDefault="00152419" w:rsidP="00152419">
                      <w:pPr>
                        <w:rPr>
                          <w:b/>
                        </w:rPr>
                      </w:pPr>
                      <w:bookmarkStart w:id="4" w:name="AltTekst"/>
                    </w:p>
                    <w:p w:rsidR="00152419" w:rsidRDefault="00152419" w:rsidP="00152419">
                      <w:pPr>
                        <w:rPr>
                          <w:iCs/>
                        </w:rPr>
                      </w:pPr>
                    </w:p>
                    <w:p w:rsidR="00152419" w:rsidRDefault="00152419" w:rsidP="00152419">
                      <w:pPr>
                        <w:rPr>
                          <w:b/>
                          <w:color w:val="0000FF"/>
                        </w:rPr>
                      </w:pPr>
                      <w:r>
                        <w:rPr>
                          <w:b/>
                          <w:color w:val="0000FF"/>
                          <w:sz w:val="28"/>
                        </w:rPr>
                        <w:t>BYDELSDIREKTØRENS FORSLAG TIL VEDTAK</w:t>
                      </w:r>
                    </w:p>
                    <w:p w:rsidR="00152419" w:rsidRPr="00E6275A" w:rsidRDefault="00152419" w:rsidP="00152419">
                      <w:pPr>
                        <w:rPr>
                          <w:i/>
                          <w:iCs/>
                          <w:color w:val="0000FF"/>
                        </w:rPr>
                      </w:pPr>
                    </w:p>
                    <w:p w:rsidR="00152419" w:rsidRDefault="00152419" w:rsidP="00152419">
                      <w:pPr>
                        <w:rPr>
                          <w:b/>
                          <w:color w:val="0000FF"/>
                        </w:rPr>
                      </w:pPr>
                      <w:r>
                        <w:rPr>
                          <w:b/>
                          <w:color w:val="0000FF"/>
                        </w:rPr>
                        <w:t xml:space="preserve">Til arbeidsutvalget: </w:t>
                      </w:r>
                    </w:p>
                    <w:p w:rsidR="00152419" w:rsidRPr="00E6275A" w:rsidRDefault="00152419" w:rsidP="00152419">
                      <w:pPr>
                        <w:rPr>
                          <w:i/>
                          <w:iCs/>
                          <w:color w:val="0000FF"/>
                        </w:rPr>
                      </w:pPr>
                    </w:p>
                    <w:p w:rsidR="00152419" w:rsidRDefault="00152419" w:rsidP="00152419">
                      <w:pPr>
                        <w:rPr>
                          <w:b/>
                          <w:bCs/>
                          <w:color w:val="0000FF"/>
                        </w:rPr>
                      </w:pPr>
                      <w:r>
                        <w:rPr>
                          <w:b/>
                          <w:bCs/>
                          <w:color w:val="0000FF"/>
                        </w:rPr>
                        <w:t xml:space="preserve">Til komiteer og råd: </w:t>
                      </w:r>
                    </w:p>
                    <w:p w:rsidR="00152419" w:rsidRPr="00E6275A" w:rsidRDefault="00152419" w:rsidP="00152419">
                      <w:pPr>
                        <w:rPr>
                          <w:i/>
                          <w:iCs/>
                          <w:color w:val="0000FF"/>
                        </w:rPr>
                      </w:pPr>
                    </w:p>
                    <w:p w:rsidR="00152419" w:rsidRDefault="00152419" w:rsidP="00152419">
                      <w:pPr>
                        <w:rPr>
                          <w:b/>
                          <w:bCs/>
                          <w:color w:val="0000FF"/>
                        </w:rPr>
                      </w:pPr>
                      <w:r>
                        <w:rPr>
                          <w:b/>
                          <w:bCs/>
                          <w:color w:val="0000FF"/>
                        </w:rPr>
                        <w:t xml:space="preserve">Til medbestemmelsesutvalget: </w:t>
                      </w:r>
                    </w:p>
                    <w:p w:rsidR="00152419" w:rsidRPr="00E6275A" w:rsidRDefault="00152419" w:rsidP="00152419">
                      <w:pPr>
                        <w:rPr>
                          <w:i/>
                          <w:color w:val="0000FF"/>
                        </w:rPr>
                      </w:pPr>
                    </w:p>
                    <w:p w:rsidR="00152419" w:rsidRDefault="00152419" w:rsidP="00152419">
                      <w:pPr>
                        <w:rPr>
                          <w:b/>
                          <w:bCs/>
                          <w:color w:val="0000FF"/>
                        </w:rPr>
                      </w:pPr>
                      <w:r>
                        <w:rPr>
                          <w:b/>
                          <w:bCs/>
                          <w:color w:val="0000FF"/>
                        </w:rPr>
                        <w:t xml:space="preserve">Til arbeidsmiljøutvalget: </w:t>
                      </w:r>
                    </w:p>
                    <w:p w:rsidR="00152419" w:rsidRPr="00E6275A" w:rsidRDefault="00152419" w:rsidP="00152419">
                      <w:pPr>
                        <w:rPr>
                          <w:i/>
                          <w:color w:val="0000FF"/>
                        </w:rPr>
                      </w:pPr>
                    </w:p>
                    <w:p w:rsidR="00152419" w:rsidRDefault="00152419" w:rsidP="00152419">
                      <w:pPr>
                        <w:rPr>
                          <w:b/>
                          <w:bCs/>
                          <w:color w:val="0000FF"/>
                        </w:rPr>
                      </w:pPr>
                      <w:r>
                        <w:rPr>
                          <w:b/>
                          <w:bCs/>
                          <w:color w:val="0000FF"/>
                        </w:rPr>
                        <w:t xml:space="preserve">Til bydelsutvalget: </w:t>
                      </w:r>
                    </w:p>
                    <w:p w:rsidR="00152419" w:rsidRPr="00E6275A" w:rsidRDefault="00152419" w:rsidP="00152419">
                      <w:pPr>
                        <w:rPr>
                          <w:i/>
                          <w:color w:val="0000FF"/>
                          <w:szCs w:val="28"/>
                        </w:rPr>
                      </w:pPr>
                    </w:p>
                    <w:p w:rsidR="00152419" w:rsidRPr="00443B6A" w:rsidRDefault="00152419" w:rsidP="0015241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52419" w:rsidRPr="00443B6A" w:rsidRDefault="00152419" w:rsidP="0015241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43B6A">
                        <w:rPr>
                          <w:b/>
                          <w:sz w:val="28"/>
                          <w:szCs w:val="28"/>
                        </w:rPr>
                        <w:t xml:space="preserve">SAKSBEHANDLING  </w:t>
                      </w:r>
                    </w:p>
                    <w:p w:rsidR="00152419" w:rsidRPr="00443B6A" w:rsidRDefault="00152419" w:rsidP="00152419">
                      <w:pPr>
                        <w:rPr>
                          <w:b/>
                        </w:rPr>
                      </w:pPr>
                    </w:p>
                    <w:p w:rsidR="00152419" w:rsidRPr="00443B6A" w:rsidRDefault="00152419" w:rsidP="00152419">
                      <w:pPr>
                        <w:rPr>
                          <w:b/>
                        </w:rPr>
                      </w:pPr>
                      <w:r w:rsidRPr="00443B6A">
                        <w:rPr>
                          <w:b/>
                        </w:rPr>
                        <w:t xml:space="preserve">VEDLEGG:  </w:t>
                      </w:r>
                    </w:p>
                    <w:p w:rsidR="00152419" w:rsidRPr="00443B6A" w:rsidRDefault="00152419" w:rsidP="00152419">
                      <w:pPr>
                        <w:rPr>
                          <w:b/>
                        </w:rPr>
                      </w:pPr>
                      <w:r w:rsidRPr="00443B6A">
                        <w:rPr>
                          <w:b/>
                        </w:rPr>
                        <w:t>Trykte/Link til internett</w:t>
                      </w:r>
                    </w:p>
                    <w:p w:rsidR="00152419" w:rsidRPr="007E3CA4" w:rsidRDefault="00152419" w:rsidP="00152419"/>
                    <w:p w:rsidR="00152419" w:rsidRPr="007E3CA4" w:rsidRDefault="00152419" w:rsidP="00152419"/>
                    <w:p w:rsidR="00152419" w:rsidRPr="007E3CA4" w:rsidRDefault="00152419" w:rsidP="00152419"/>
                    <w:p w:rsidR="00152419" w:rsidRPr="00443B6A" w:rsidRDefault="00152419" w:rsidP="00152419">
                      <w:pPr>
                        <w:rPr>
                          <w:b/>
                          <w:caps/>
                        </w:rPr>
                      </w:pPr>
                      <w:r>
                        <w:rPr>
                          <w:b/>
                          <w:caps/>
                        </w:rPr>
                        <w:t xml:space="preserve">BAKGRUNN </w:t>
                      </w:r>
                      <w:r w:rsidRPr="00443B6A">
                        <w:rPr>
                          <w:b/>
                          <w:caps/>
                        </w:rPr>
                        <w:t>for saken</w:t>
                      </w:r>
                    </w:p>
                    <w:p w:rsidR="00152419" w:rsidRPr="007E3CA4" w:rsidRDefault="00152419" w:rsidP="00152419"/>
                    <w:p w:rsidR="00152419" w:rsidRPr="007E3CA4" w:rsidRDefault="00152419" w:rsidP="00152419"/>
                    <w:p w:rsidR="00152419" w:rsidRPr="00443B6A" w:rsidRDefault="00152419" w:rsidP="00152419">
                      <w:pPr>
                        <w:rPr>
                          <w:b/>
                          <w:caps/>
                        </w:rPr>
                      </w:pPr>
                      <w:r w:rsidRPr="00443B6A">
                        <w:rPr>
                          <w:b/>
                          <w:caps/>
                        </w:rPr>
                        <w:t>Tidligere relevante vedtak/OPPLYSNINGER</w:t>
                      </w:r>
                    </w:p>
                    <w:p w:rsidR="00152419" w:rsidRPr="007E3CA4" w:rsidRDefault="00152419" w:rsidP="00152419"/>
                    <w:p w:rsidR="00152419" w:rsidRPr="007E3CA4" w:rsidRDefault="00152419" w:rsidP="00152419"/>
                    <w:p w:rsidR="00152419" w:rsidRPr="00443B6A" w:rsidRDefault="00152419" w:rsidP="00152419">
                      <w:pPr>
                        <w:rPr>
                          <w:b/>
                          <w:caps/>
                        </w:rPr>
                      </w:pPr>
                      <w:r w:rsidRPr="00443B6A">
                        <w:rPr>
                          <w:b/>
                          <w:caps/>
                        </w:rPr>
                        <w:t>BYDELSDIREKTØRENS vurderinger</w:t>
                      </w:r>
                    </w:p>
                    <w:p w:rsidR="00152419" w:rsidRPr="00443B6A" w:rsidRDefault="00152419" w:rsidP="0015241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br/>
                      </w:r>
                      <w:r w:rsidRPr="00443B6A">
                        <w:rPr>
                          <w:b/>
                        </w:rPr>
                        <w:t>Faktaopplysninger</w:t>
                      </w:r>
                    </w:p>
                    <w:p w:rsidR="00152419" w:rsidRPr="007E3CA4" w:rsidRDefault="00152419" w:rsidP="00152419"/>
                    <w:p w:rsidR="00152419" w:rsidRPr="00017A87" w:rsidRDefault="00152419" w:rsidP="00152419">
                      <w:pPr>
                        <w:rPr>
                          <w:b/>
                          <w:bCs/>
                        </w:rPr>
                      </w:pPr>
                      <w:r w:rsidRPr="00017A87">
                        <w:rPr>
                          <w:b/>
                          <w:bCs/>
                        </w:rPr>
                        <w:t>Sammendrag</w:t>
                      </w:r>
                    </w:p>
                    <w:p w:rsidR="00152419" w:rsidRPr="007E3CA4" w:rsidRDefault="00152419" w:rsidP="00152419">
                      <w:pPr>
                        <w:rPr>
                          <w:bCs/>
                        </w:rPr>
                      </w:pPr>
                    </w:p>
                    <w:p w:rsidR="00152419" w:rsidRPr="00443B6A" w:rsidRDefault="00152419" w:rsidP="00152419">
                      <w:pPr>
                        <w:rPr>
                          <w:b/>
                        </w:rPr>
                      </w:pPr>
                      <w:r w:rsidRPr="00443B6A">
                        <w:rPr>
                          <w:b/>
                        </w:rPr>
                        <w:t>Økonomiske forhold – budsjettmessige og andre</w:t>
                      </w:r>
                    </w:p>
                    <w:p w:rsidR="00152419" w:rsidRPr="007E3CA4" w:rsidRDefault="00152419" w:rsidP="00152419">
                      <w:pPr>
                        <w:rPr>
                          <w:bCs/>
                        </w:rPr>
                      </w:pPr>
                      <w:r w:rsidRPr="007E3CA4">
                        <w:rPr>
                          <w:bCs/>
                        </w:rPr>
                        <w:t xml:space="preserve"> </w:t>
                      </w:r>
                    </w:p>
                    <w:p w:rsidR="00152419" w:rsidRPr="00443B6A" w:rsidRDefault="00152419" w:rsidP="00152419">
                      <w:pPr>
                        <w:rPr>
                          <w:b/>
                        </w:rPr>
                      </w:pPr>
                      <w:r w:rsidRPr="00443B6A">
                        <w:rPr>
                          <w:b/>
                        </w:rPr>
                        <w:t>Arbeidsmiljømessige konsekvenser</w:t>
                      </w:r>
                    </w:p>
                    <w:p w:rsidR="00152419" w:rsidRPr="007E3CA4" w:rsidRDefault="00152419" w:rsidP="00152419"/>
                    <w:p w:rsidR="00152419" w:rsidRPr="00443B6A" w:rsidRDefault="00152419" w:rsidP="0015241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Vurdering</w:t>
                      </w:r>
                      <w:r w:rsidRPr="00443B6A"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152419" w:rsidRDefault="00152419" w:rsidP="00152419"/>
                    <w:p w:rsidR="00152419" w:rsidRDefault="00152419" w:rsidP="00152419"/>
                    <w:p w:rsidR="00152419" w:rsidRDefault="00152419" w:rsidP="00152419"/>
                    <w:p w:rsidR="00152419" w:rsidRDefault="00152419" w:rsidP="00152419">
                      <w:pPr>
                        <w:rPr>
                          <w:b/>
                          <w:bCs/>
                        </w:rPr>
                      </w:pPr>
                    </w:p>
                    <w:p w:rsidR="00152419" w:rsidRDefault="00152419" w:rsidP="00152419"/>
                    <w:p w:rsidR="00152419" w:rsidRPr="00C51F8B" w:rsidRDefault="00152419" w:rsidP="00152419">
                      <w:pPr>
                        <w:rPr>
                          <w:bCs/>
                        </w:rPr>
                      </w:pPr>
                      <w:r w:rsidRPr="00C51F8B">
                        <w:t>Oslo,</w:t>
                      </w:r>
                      <w:r w:rsidRPr="00C51F8B">
                        <w:rPr>
                          <w:bCs/>
                        </w:rPr>
                        <w:t xml:space="preserve"> </w:t>
                      </w:r>
                    </w:p>
                    <w:p w:rsidR="00152419" w:rsidRDefault="00152419" w:rsidP="00152419"/>
                    <w:p w:rsidR="00152419" w:rsidRDefault="00152419" w:rsidP="00152419"/>
                    <w:p w:rsidR="00152419" w:rsidRDefault="00152419" w:rsidP="00152419"/>
                    <w:tbl>
                      <w:tblPr>
                        <w:tblW w:w="0" w:type="auto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167"/>
                        <w:gridCol w:w="3088"/>
                      </w:tblGrid>
                      <w:tr w:rsidR="00152419" w:rsidTr="00152419">
                        <w:tc>
                          <w:tcPr>
                            <w:tcW w:w="6167" w:type="dxa"/>
                          </w:tcPr>
                          <w:p w:rsidR="00152419" w:rsidRDefault="00152419" w:rsidP="00152419">
                            <w:pPr>
                              <w:keepNext/>
                            </w:pPr>
                            <w:bookmarkStart w:id="5" w:name="Underskriver" w:colFirst="0" w:colLast="0"/>
                            <w:bookmarkStart w:id="6" w:name="Parafist" w:colFirst="1" w:colLast="1"/>
                          </w:p>
                        </w:tc>
                        <w:tc>
                          <w:tcPr>
                            <w:tcW w:w="3088" w:type="dxa"/>
                          </w:tcPr>
                          <w:p w:rsidR="00152419" w:rsidRDefault="00152419" w:rsidP="00152419">
                            <w:pPr>
                              <w:keepNext/>
                            </w:pPr>
                          </w:p>
                        </w:tc>
                      </w:tr>
                      <w:bookmarkEnd w:id="5"/>
                      <w:bookmarkEnd w:id="6"/>
                    </w:tbl>
                    <w:p w:rsidR="00152419" w:rsidRDefault="00152419" w:rsidP="00152419"/>
                    <w:bookmarkEnd w:id="4"/>
                    <w:p w:rsidR="00152419" w:rsidRPr="00152419" w:rsidRDefault="0015241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52A2">
        <w:t>Saksframlegg</w:t>
      </w:r>
    </w:p>
    <w:p w:rsidR="005952A2" w:rsidRDefault="005952A2">
      <w:pPr>
        <w:pBdr>
          <w:bottom w:val="single" w:sz="4" w:space="1" w:color="auto"/>
        </w:pBdr>
      </w:pPr>
    </w:p>
    <w:p w:rsidR="005952A2" w:rsidRDefault="005952A2"/>
    <w:tbl>
      <w:tblPr>
        <w:tblW w:w="0" w:type="auto"/>
        <w:tblInd w:w="-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"/>
        <w:gridCol w:w="1214"/>
        <w:gridCol w:w="3322"/>
        <w:gridCol w:w="1701"/>
        <w:gridCol w:w="3261"/>
      </w:tblGrid>
      <w:tr w:rsidR="005952A2" w:rsidRPr="00C453F3">
        <w:trPr>
          <w:gridBefore w:val="1"/>
          <w:wBefore w:w="70" w:type="dxa"/>
          <w:cantSplit/>
          <w:trHeight w:val="340"/>
        </w:trPr>
        <w:tc>
          <w:tcPr>
            <w:tcW w:w="1214" w:type="dxa"/>
          </w:tcPr>
          <w:p w:rsidR="005952A2" w:rsidRPr="00C453F3" w:rsidRDefault="005952A2">
            <w:pPr>
              <w:rPr>
                <w:b/>
                <w:bCs/>
              </w:rPr>
            </w:pPr>
            <w:bookmarkStart w:id="7" w:name="Arkivsak" w:colFirst="1" w:colLast="1"/>
            <w:bookmarkStart w:id="8" w:name="Gradering" w:colFirst="2" w:colLast="2"/>
            <w:r w:rsidRPr="00C453F3">
              <w:rPr>
                <w:b/>
                <w:bCs/>
              </w:rPr>
              <w:t>Arkivsak:</w:t>
            </w:r>
          </w:p>
        </w:tc>
        <w:tc>
          <w:tcPr>
            <w:tcW w:w="5023" w:type="dxa"/>
            <w:gridSpan w:val="2"/>
          </w:tcPr>
          <w:p w:rsidR="005952A2" w:rsidRPr="007F0528" w:rsidRDefault="00C4761C" w:rsidP="006620DE">
            <w:pPr>
              <w:pStyle w:val="Overskrift4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201801049</w:t>
            </w:r>
          </w:p>
        </w:tc>
        <w:tc>
          <w:tcPr>
            <w:tcW w:w="3261" w:type="dxa"/>
          </w:tcPr>
          <w:p w:rsidR="005952A2" w:rsidRPr="00C453F3" w:rsidRDefault="005952A2">
            <w:pPr>
              <w:rPr>
                <w:b/>
                <w:bCs/>
              </w:rPr>
            </w:pPr>
          </w:p>
        </w:tc>
      </w:tr>
      <w:tr w:rsidR="005952A2">
        <w:trPr>
          <w:gridBefore w:val="1"/>
          <w:wBefore w:w="70" w:type="dxa"/>
          <w:cantSplit/>
          <w:trHeight w:hRule="exact" w:val="340"/>
        </w:trPr>
        <w:tc>
          <w:tcPr>
            <w:tcW w:w="1214" w:type="dxa"/>
          </w:tcPr>
          <w:p w:rsidR="005952A2" w:rsidRDefault="005952A2">
            <w:pPr>
              <w:rPr>
                <w:b/>
                <w:bCs/>
              </w:rPr>
            </w:pPr>
            <w:bookmarkStart w:id="9" w:name="Arkivnr" w:colFirst="1" w:colLast="1"/>
            <w:bookmarkStart w:id="10" w:name="Uoff" w:colFirst="2" w:colLast="2"/>
            <w:bookmarkEnd w:id="7"/>
            <w:bookmarkEnd w:id="8"/>
            <w:r>
              <w:rPr>
                <w:b/>
                <w:bCs/>
              </w:rPr>
              <w:t>Arkivkode:</w:t>
            </w:r>
          </w:p>
        </w:tc>
        <w:tc>
          <w:tcPr>
            <w:tcW w:w="5023" w:type="dxa"/>
            <w:gridSpan w:val="2"/>
          </w:tcPr>
          <w:p w:rsidR="005952A2" w:rsidRDefault="00C4761C">
            <w:pPr>
              <w:ind w:left="71"/>
            </w:pPr>
            <w:r>
              <w:t>050.0</w:t>
            </w:r>
          </w:p>
        </w:tc>
        <w:tc>
          <w:tcPr>
            <w:tcW w:w="3261" w:type="dxa"/>
          </w:tcPr>
          <w:p w:rsidR="005952A2" w:rsidRDefault="005952A2">
            <w:pPr>
              <w:rPr>
                <w:sz w:val="18"/>
              </w:rPr>
            </w:pPr>
          </w:p>
        </w:tc>
      </w:tr>
      <w:tr w:rsidR="005952A2">
        <w:trPr>
          <w:gridBefore w:val="1"/>
          <w:wBefore w:w="70" w:type="dxa"/>
          <w:cantSplit/>
          <w:trHeight w:hRule="exact" w:val="340"/>
        </w:trPr>
        <w:tc>
          <w:tcPr>
            <w:tcW w:w="1214" w:type="dxa"/>
          </w:tcPr>
          <w:p w:rsidR="005952A2" w:rsidRDefault="005952A2">
            <w:pPr>
              <w:rPr>
                <w:b/>
                <w:bCs/>
              </w:rPr>
            </w:pPr>
            <w:bookmarkStart w:id="11" w:name="Saksbeh" w:colFirst="1" w:colLast="1"/>
            <w:bookmarkEnd w:id="9"/>
            <w:bookmarkEnd w:id="10"/>
            <w:r>
              <w:rPr>
                <w:b/>
                <w:bCs/>
              </w:rPr>
              <w:t>Saksbeh:</w:t>
            </w:r>
          </w:p>
        </w:tc>
        <w:tc>
          <w:tcPr>
            <w:tcW w:w="5023" w:type="dxa"/>
            <w:gridSpan w:val="2"/>
          </w:tcPr>
          <w:p w:rsidR="005952A2" w:rsidRDefault="00C4761C">
            <w:pPr>
              <w:ind w:left="71"/>
            </w:pPr>
            <w:r>
              <w:t>Dag Westby</w:t>
            </w:r>
          </w:p>
        </w:tc>
        <w:tc>
          <w:tcPr>
            <w:tcW w:w="3261" w:type="dxa"/>
          </w:tcPr>
          <w:p w:rsidR="005952A2" w:rsidRDefault="005952A2">
            <w:pPr>
              <w:pStyle w:val="Topptekst"/>
              <w:tabs>
                <w:tab w:val="clear" w:pos="4536"/>
                <w:tab w:val="clear" w:pos="9072"/>
              </w:tabs>
            </w:pPr>
          </w:p>
        </w:tc>
      </w:tr>
      <w:bookmarkEnd w:id="11"/>
      <w:tr w:rsidR="005952A2">
        <w:tblPrEx>
          <w:tblCellMar>
            <w:left w:w="70" w:type="dxa"/>
            <w:right w:w="70" w:type="dxa"/>
          </w:tblCellMar>
        </w:tblPrEx>
        <w:trPr>
          <w:trHeight w:val="257"/>
        </w:trPr>
        <w:tc>
          <w:tcPr>
            <w:tcW w:w="4606" w:type="dxa"/>
            <w:gridSpan w:val="3"/>
          </w:tcPr>
          <w:p w:rsidR="005952A2" w:rsidRDefault="005952A2"/>
        </w:tc>
        <w:tc>
          <w:tcPr>
            <w:tcW w:w="1701" w:type="dxa"/>
          </w:tcPr>
          <w:p w:rsidR="005952A2" w:rsidRDefault="005952A2"/>
        </w:tc>
        <w:tc>
          <w:tcPr>
            <w:tcW w:w="3261" w:type="dxa"/>
          </w:tcPr>
          <w:p w:rsidR="005952A2" w:rsidRDefault="005952A2"/>
        </w:tc>
      </w:tr>
      <w:tr w:rsidR="005952A2">
        <w:tblPrEx>
          <w:tblCellMar>
            <w:left w:w="70" w:type="dxa"/>
            <w:right w:w="70" w:type="dxa"/>
          </w:tblCellMar>
        </w:tblPrEx>
        <w:trPr>
          <w:trHeight w:val="257"/>
        </w:trPr>
        <w:tc>
          <w:tcPr>
            <w:tcW w:w="4606" w:type="dxa"/>
            <w:gridSpan w:val="3"/>
          </w:tcPr>
          <w:p w:rsidR="005952A2" w:rsidRPr="009165E9" w:rsidRDefault="005952A2" w:rsidP="009165E9">
            <w:pPr>
              <w:rPr>
                <w:b/>
                <w:bCs/>
              </w:rPr>
            </w:pPr>
            <w:bookmarkStart w:id="12" w:name="StartWorkFlow" w:colFirst="2" w:colLast="2"/>
            <w:r w:rsidRPr="009165E9">
              <w:rPr>
                <w:b/>
                <w:bCs/>
              </w:rPr>
              <w:t>Saksgang</w:t>
            </w:r>
          </w:p>
        </w:tc>
        <w:tc>
          <w:tcPr>
            <w:tcW w:w="1701" w:type="dxa"/>
          </w:tcPr>
          <w:p w:rsidR="005952A2" w:rsidRDefault="005952A2">
            <w:pPr>
              <w:rPr>
                <w:b/>
                <w:bCs/>
              </w:rPr>
            </w:pPr>
            <w:r>
              <w:rPr>
                <w:b/>
                <w:bCs/>
              </w:rPr>
              <w:t>Møtedato</w:t>
            </w:r>
          </w:p>
        </w:tc>
        <w:tc>
          <w:tcPr>
            <w:tcW w:w="3261" w:type="dxa"/>
          </w:tcPr>
          <w:p w:rsidR="005952A2" w:rsidRDefault="005952A2"/>
        </w:tc>
      </w:tr>
      <w:tr w:rsidR="005952A2">
        <w:tblPrEx>
          <w:tblCellMar>
            <w:left w:w="70" w:type="dxa"/>
            <w:right w:w="70" w:type="dxa"/>
          </w:tblCellMar>
        </w:tblPrEx>
        <w:trPr>
          <w:trHeight w:val="257"/>
        </w:trPr>
        <w:tc>
          <w:tcPr>
            <w:tcW w:w="4606" w:type="dxa"/>
            <w:gridSpan w:val="3"/>
          </w:tcPr>
          <w:p w:rsidR="005952A2" w:rsidRDefault="00C4761C">
            <w:bookmarkStart w:id="13" w:name="Saksgang"/>
            <w:bookmarkStart w:id="14" w:name="Workflow"/>
            <w:bookmarkEnd w:id="12"/>
            <w:r>
              <w:t>Nordre Aker Helse- og sosialkomite</w:t>
            </w:r>
          </w:p>
        </w:tc>
        <w:tc>
          <w:tcPr>
            <w:tcW w:w="1701" w:type="dxa"/>
          </w:tcPr>
          <w:p w:rsidR="005952A2" w:rsidRDefault="00C4761C">
            <w:r>
              <w:t>28.08.2018</w:t>
            </w:r>
          </w:p>
        </w:tc>
        <w:tc>
          <w:tcPr>
            <w:tcW w:w="3261" w:type="dxa"/>
          </w:tcPr>
          <w:p w:rsidR="005952A2" w:rsidRDefault="005952A2"/>
        </w:tc>
      </w:tr>
      <w:tr w:rsidR="00C4761C">
        <w:tblPrEx>
          <w:tblCellMar>
            <w:left w:w="70" w:type="dxa"/>
            <w:right w:w="70" w:type="dxa"/>
          </w:tblCellMar>
        </w:tblPrEx>
        <w:trPr>
          <w:trHeight w:val="257"/>
        </w:trPr>
        <w:tc>
          <w:tcPr>
            <w:tcW w:w="4606" w:type="dxa"/>
            <w:gridSpan w:val="3"/>
          </w:tcPr>
          <w:p w:rsidR="00C4761C" w:rsidRDefault="00C4761C">
            <w:r>
              <w:t>Råd for funksjonshemmede</w:t>
            </w:r>
          </w:p>
          <w:p w:rsidR="003C22CD" w:rsidRDefault="003C22CD">
            <w:r>
              <w:t>Bydelsutvalget</w:t>
            </w:r>
          </w:p>
        </w:tc>
        <w:tc>
          <w:tcPr>
            <w:tcW w:w="1701" w:type="dxa"/>
          </w:tcPr>
          <w:p w:rsidR="00C4761C" w:rsidRDefault="00C4761C"/>
        </w:tc>
        <w:tc>
          <w:tcPr>
            <w:tcW w:w="3261" w:type="dxa"/>
          </w:tcPr>
          <w:p w:rsidR="00C4761C" w:rsidRDefault="00C4761C"/>
        </w:tc>
      </w:tr>
      <w:bookmarkEnd w:id="13"/>
      <w:bookmarkEnd w:id="14"/>
    </w:tbl>
    <w:p w:rsidR="005952A2" w:rsidRDefault="005952A2">
      <w:pPr>
        <w:pBdr>
          <w:bottom w:val="single" w:sz="4" w:space="1" w:color="auto"/>
        </w:pBdr>
        <w:tabs>
          <w:tab w:val="left" w:pos="1489"/>
          <w:tab w:val="left" w:pos="6649"/>
          <w:tab w:val="left" w:pos="8364"/>
          <w:tab w:val="left" w:pos="9639"/>
        </w:tabs>
      </w:pPr>
    </w:p>
    <w:p w:rsidR="005952A2" w:rsidRDefault="005952A2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5952A2">
        <w:tc>
          <w:tcPr>
            <w:tcW w:w="9210" w:type="dxa"/>
          </w:tcPr>
          <w:p w:rsidR="005952A2" w:rsidRDefault="00C4761C">
            <w:pPr>
              <w:rPr>
                <w:b/>
                <w:caps/>
                <w:sz w:val="26"/>
              </w:rPr>
            </w:pPr>
            <w:bookmarkStart w:id="15" w:name="Overskriften"/>
            <w:r>
              <w:rPr>
                <w:b/>
                <w:caps/>
                <w:sz w:val="26"/>
              </w:rPr>
              <w:t xml:space="preserve">Overgang til gjengs leie i bydel nordre aker </w:t>
            </w:r>
          </w:p>
        </w:tc>
      </w:tr>
    </w:tbl>
    <w:p w:rsidR="005952A2" w:rsidRDefault="005952A2">
      <w:pPr>
        <w:rPr>
          <w:b/>
        </w:rPr>
      </w:pPr>
      <w:bookmarkStart w:id="16" w:name="OrgTekst"/>
      <w:bookmarkEnd w:id="15"/>
    </w:p>
    <w:p w:rsidR="005952A2" w:rsidRDefault="005952A2">
      <w:bookmarkStart w:id="17" w:name="Start"/>
      <w:bookmarkEnd w:id="17"/>
    </w:p>
    <w:p w:rsidR="005952A2" w:rsidRDefault="005952A2">
      <w:pPr>
        <w:rPr>
          <w:b/>
        </w:rPr>
      </w:pPr>
      <w:r>
        <w:rPr>
          <w:b/>
        </w:rPr>
        <w:t>Saksframstilling:</w:t>
      </w:r>
    </w:p>
    <w:p w:rsidR="005952A2" w:rsidRDefault="005952A2">
      <w:pPr>
        <w:rPr>
          <w:iCs/>
        </w:rPr>
      </w:pPr>
    </w:p>
    <w:p w:rsidR="00C4761C" w:rsidRDefault="00C4761C">
      <w:pPr>
        <w:rPr>
          <w:szCs w:val="24"/>
        </w:rPr>
      </w:pPr>
      <w:r>
        <w:rPr>
          <w:iCs/>
        </w:rPr>
        <w:t>Ordningen med gjengs leie ble vedtatt av bystyret i Oslo kommune i desember 1999.</w:t>
      </w:r>
      <w:r w:rsidR="00063A37">
        <w:rPr>
          <w:iCs/>
        </w:rPr>
        <w:t xml:space="preserve"> </w:t>
      </w:r>
      <w:r w:rsidR="00063A37">
        <w:rPr>
          <w:szCs w:val="24"/>
        </w:rPr>
        <w:t xml:space="preserve">Det er Boligbygg som regulerer gjengs leie på boligene. </w:t>
      </w:r>
      <w:r w:rsidR="00C22747">
        <w:rPr>
          <w:szCs w:val="24"/>
        </w:rPr>
        <w:t xml:space="preserve">For de aller fleste kommunale boligene ble ordningen iverksatt i årene 2002-2003. </w:t>
      </w:r>
      <w:r w:rsidR="00963C8C">
        <w:rPr>
          <w:szCs w:val="24"/>
        </w:rPr>
        <w:t>I brev fra Boligbygg til b</w:t>
      </w:r>
      <w:r w:rsidR="00A22F60">
        <w:rPr>
          <w:szCs w:val="24"/>
        </w:rPr>
        <w:t xml:space="preserve">ydelen ble det </w:t>
      </w:r>
      <w:r w:rsidR="00285A13">
        <w:rPr>
          <w:szCs w:val="24"/>
        </w:rPr>
        <w:t>i april</w:t>
      </w:r>
      <w:r w:rsidR="00860FD4">
        <w:rPr>
          <w:szCs w:val="24"/>
        </w:rPr>
        <w:t xml:space="preserve"> 2016</w:t>
      </w:r>
      <w:r w:rsidR="00A22F60">
        <w:rPr>
          <w:szCs w:val="24"/>
        </w:rPr>
        <w:t xml:space="preserve"> pres</w:t>
      </w:r>
      <w:r w:rsidR="00285A13">
        <w:rPr>
          <w:szCs w:val="24"/>
        </w:rPr>
        <w:t>entert en overgang til gjengs leie i</w:t>
      </w:r>
      <w:r w:rsidR="00A22F60">
        <w:rPr>
          <w:szCs w:val="24"/>
        </w:rPr>
        <w:t xml:space="preserve"> </w:t>
      </w:r>
      <w:r w:rsidR="00285A13">
        <w:rPr>
          <w:szCs w:val="24"/>
        </w:rPr>
        <w:t>e</w:t>
      </w:r>
      <w:r w:rsidR="00C22747">
        <w:rPr>
          <w:szCs w:val="24"/>
        </w:rPr>
        <w:t>n av de siste boligk</w:t>
      </w:r>
      <w:r w:rsidR="00B62E7D">
        <w:rPr>
          <w:szCs w:val="24"/>
        </w:rPr>
        <w:t xml:space="preserve">ategoriene som har gjenstått, </w:t>
      </w:r>
      <w:r w:rsidR="000D107C">
        <w:rPr>
          <w:szCs w:val="24"/>
        </w:rPr>
        <w:t xml:space="preserve">i </w:t>
      </w:r>
      <w:r w:rsidR="00C22747">
        <w:rPr>
          <w:szCs w:val="24"/>
        </w:rPr>
        <w:t>de til</w:t>
      </w:r>
      <w:r w:rsidR="00285A13">
        <w:rPr>
          <w:szCs w:val="24"/>
        </w:rPr>
        <w:t>rettelagte boligene.</w:t>
      </w:r>
      <w:r w:rsidR="00723413">
        <w:rPr>
          <w:szCs w:val="24"/>
        </w:rPr>
        <w:t xml:space="preserve"> Gjengs leie for en 2- roms leilighet er pr i dag kr 2463,- p</w:t>
      </w:r>
      <w:r w:rsidR="00600FB2">
        <w:rPr>
          <w:szCs w:val="24"/>
        </w:rPr>
        <w:t>r m2 pr år i B</w:t>
      </w:r>
      <w:r w:rsidR="00723413">
        <w:rPr>
          <w:szCs w:val="24"/>
        </w:rPr>
        <w:t>ydel Nordre Aker. Til samme</w:t>
      </w:r>
      <w:r w:rsidR="00600FB2">
        <w:rPr>
          <w:szCs w:val="24"/>
        </w:rPr>
        <w:t>nligning er prisen kr 2405,- i B</w:t>
      </w:r>
      <w:r w:rsidR="00723413">
        <w:rPr>
          <w:szCs w:val="24"/>
        </w:rPr>
        <w:t>ydel Grorud for samme type leilighet.</w:t>
      </w:r>
    </w:p>
    <w:p w:rsidR="00C22747" w:rsidRDefault="00C22747">
      <w:pPr>
        <w:rPr>
          <w:szCs w:val="24"/>
        </w:rPr>
      </w:pPr>
    </w:p>
    <w:p w:rsidR="00C22747" w:rsidRDefault="00A22F60" w:rsidP="00C22747">
      <w:pPr>
        <w:rPr>
          <w:szCs w:val="24"/>
        </w:rPr>
      </w:pPr>
      <w:r>
        <w:rPr>
          <w:szCs w:val="24"/>
        </w:rPr>
        <w:t xml:space="preserve">For å sikre likebehandling for leietakerne av kommunal bolig praktiserer bydelen gjengs leie i fastsettelsen av leiepris i leieforholdene som bydelen leier og forvalter (blant annet på vegne av omsorgsbygg). </w:t>
      </w:r>
      <w:r w:rsidR="00C22747">
        <w:rPr>
          <w:szCs w:val="24"/>
        </w:rPr>
        <w:t>Reaksjonene som nå kommer har utgangspunkt i at Boligbygg ikke har hatt gjengs leie i enkelte boliger i bydelen. Per i dag har 5 av 18 leietakere i Pastor Fangens vei gjengs leie. Når disse nå flytter til nye bydelsinnleide boliger blir alle omfattet av gjengs leie. Dette fører til store husleieøkninger for noen, men sikrer likebehandling.</w:t>
      </w:r>
    </w:p>
    <w:p w:rsidR="00C22747" w:rsidRDefault="00C22747" w:rsidP="00C22747">
      <w:pPr>
        <w:rPr>
          <w:szCs w:val="24"/>
        </w:rPr>
      </w:pPr>
    </w:p>
    <w:p w:rsidR="000C49BC" w:rsidRDefault="00C22747" w:rsidP="00C22747">
      <w:pPr>
        <w:rPr>
          <w:szCs w:val="24"/>
        </w:rPr>
      </w:pPr>
      <w:r>
        <w:rPr>
          <w:szCs w:val="24"/>
        </w:rPr>
        <w:t>Bydelen har forståelse for at det vekker reaksjoner med store endringer i husleieutgifter, og at dette påvirker den enkeltes disponible inntekt svært negativt. Per i dag har de fleste som leier kommunal bolig via by</w:t>
      </w:r>
      <w:r w:rsidR="00B62E7D">
        <w:rPr>
          <w:szCs w:val="24"/>
        </w:rPr>
        <w:t>delen gjengs leie. Innføring av</w:t>
      </w:r>
      <w:r>
        <w:rPr>
          <w:szCs w:val="24"/>
        </w:rPr>
        <w:t xml:space="preserve"> gjengs leie sørger dog for en likebehandling</w:t>
      </w:r>
      <w:r w:rsidR="000C49BC">
        <w:rPr>
          <w:szCs w:val="24"/>
        </w:rPr>
        <w:t xml:space="preserve">. </w:t>
      </w:r>
    </w:p>
    <w:p w:rsidR="000C49BC" w:rsidRDefault="000C49BC" w:rsidP="00C22747">
      <w:pPr>
        <w:rPr>
          <w:szCs w:val="24"/>
        </w:rPr>
      </w:pPr>
    </w:p>
    <w:p w:rsidR="000C49BC" w:rsidRDefault="000D107C" w:rsidP="000C49BC">
      <w:pPr>
        <w:rPr>
          <w:szCs w:val="24"/>
        </w:rPr>
      </w:pPr>
      <w:r>
        <w:rPr>
          <w:szCs w:val="24"/>
        </w:rPr>
        <w:t xml:space="preserve">Etter å ha gjennomgått et representativt utvalg </w:t>
      </w:r>
      <w:r w:rsidR="000C49BC">
        <w:rPr>
          <w:szCs w:val="24"/>
        </w:rPr>
        <w:t>leietakere, ser vi at de fleste er selvhjulpne med sine inntekter. Noen andre har kun midler til</w:t>
      </w:r>
      <w:r w:rsidR="001F7F0D">
        <w:rPr>
          <w:szCs w:val="24"/>
        </w:rPr>
        <w:t>svarende</w:t>
      </w:r>
      <w:r w:rsidR="000C49BC">
        <w:rPr>
          <w:szCs w:val="24"/>
        </w:rPr>
        <w:t xml:space="preserve"> rett over sosialhjelpsnorm</w:t>
      </w:r>
      <w:r w:rsidR="001F7F0D">
        <w:rPr>
          <w:szCs w:val="24"/>
        </w:rPr>
        <w:t>en</w:t>
      </w:r>
      <w:r w:rsidR="00F018D5">
        <w:rPr>
          <w:szCs w:val="24"/>
        </w:rPr>
        <w:t xml:space="preserve">, og enkelte </w:t>
      </w:r>
      <w:r w:rsidR="000C49BC">
        <w:rPr>
          <w:szCs w:val="24"/>
        </w:rPr>
        <w:t xml:space="preserve">av disse leietakerne har fått en engangshjelp på sosialkontoret til eksempelvis strømutgifter og matpenger. </w:t>
      </w:r>
    </w:p>
    <w:p w:rsidR="00D029FB" w:rsidRDefault="00D029FB" w:rsidP="000C49BC">
      <w:pPr>
        <w:rPr>
          <w:szCs w:val="24"/>
        </w:rPr>
      </w:pPr>
    </w:p>
    <w:p w:rsidR="00D029FB" w:rsidRDefault="00D029FB" w:rsidP="000C49BC">
      <w:pPr>
        <w:rPr>
          <w:szCs w:val="24"/>
        </w:rPr>
      </w:pPr>
      <w:r>
        <w:rPr>
          <w:szCs w:val="24"/>
        </w:rPr>
        <w:t>Formålet med bostøtten er å gjøre det mulig for de med lave inntekter å leie en kommunal bolig.</w:t>
      </w:r>
    </w:p>
    <w:p w:rsidR="00A26124" w:rsidRDefault="00A26124" w:rsidP="000C49BC">
      <w:pPr>
        <w:rPr>
          <w:szCs w:val="24"/>
        </w:rPr>
      </w:pPr>
    </w:p>
    <w:p w:rsidR="00A26124" w:rsidRDefault="00A26124" w:rsidP="000C49BC">
      <w:pPr>
        <w:rPr>
          <w:szCs w:val="24"/>
        </w:rPr>
      </w:pPr>
      <w:r>
        <w:rPr>
          <w:szCs w:val="24"/>
        </w:rPr>
        <w:t>Bydelen deler bekymringen over at husleien økes kraftig samtidig som færre får bostøtte grunnet uføretrygdreformen fra 2015 som har gitt uføretrygdede høyere bruttolønn og mer i skatt.</w:t>
      </w:r>
      <w:r w:rsidR="00145E8F">
        <w:rPr>
          <w:szCs w:val="24"/>
        </w:rPr>
        <w:t xml:space="preserve"> Bydelen </w:t>
      </w:r>
      <w:r w:rsidR="00145E8F">
        <w:rPr>
          <w:szCs w:val="24"/>
        </w:rPr>
        <w:lastRenderedPageBreak/>
        <w:t xml:space="preserve">ser også at </w:t>
      </w:r>
      <w:proofErr w:type="spellStart"/>
      <w:r w:rsidR="00963C8C">
        <w:rPr>
          <w:szCs w:val="24"/>
        </w:rPr>
        <w:t>husleietaket</w:t>
      </w:r>
      <w:proofErr w:type="spellEnd"/>
      <w:r w:rsidR="00963C8C">
        <w:rPr>
          <w:szCs w:val="24"/>
        </w:rPr>
        <w:t xml:space="preserve"> i ordningen er for lav. Når husleien eksempelvis blir økt til 12.000,- og </w:t>
      </w:r>
      <w:proofErr w:type="spellStart"/>
      <w:r w:rsidR="00963C8C">
        <w:rPr>
          <w:szCs w:val="24"/>
        </w:rPr>
        <w:t>husleietaket</w:t>
      </w:r>
      <w:proofErr w:type="spellEnd"/>
      <w:r w:rsidR="00963C8C">
        <w:rPr>
          <w:szCs w:val="24"/>
        </w:rPr>
        <w:t xml:space="preserve"> for en enslig person i Oslo kommune er på kr 7415,- blir dekningen av boutgiften dårligere. Hvilken bolig den enkelte får tildelt av bydelen blir</w:t>
      </w:r>
      <w:r w:rsidR="00EC7A93">
        <w:rPr>
          <w:szCs w:val="24"/>
        </w:rPr>
        <w:t xml:space="preserve"> heller</w:t>
      </w:r>
      <w:r w:rsidR="00963C8C">
        <w:rPr>
          <w:szCs w:val="24"/>
        </w:rPr>
        <w:t xml:space="preserve"> ikke vurdert opp i mot søkers økonomi, men behov i form av størrelse og tilrettelegging, samt tilgjengelig bolig i tidspunktet det blir søkt. </w:t>
      </w:r>
    </w:p>
    <w:p w:rsidR="00A23736" w:rsidRDefault="00A23736" w:rsidP="000C49BC">
      <w:pPr>
        <w:rPr>
          <w:szCs w:val="24"/>
        </w:rPr>
      </w:pPr>
      <w:r>
        <w:rPr>
          <w:szCs w:val="24"/>
        </w:rPr>
        <w:t>Bydelen forstår også at det oppleves urettferdig at de som har spart opp</w:t>
      </w:r>
      <w:r w:rsidR="000D107C">
        <w:rPr>
          <w:szCs w:val="24"/>
        </w:rPr>
        <w:t>/arvet</w:t>
      </w:r>
      <w:r>
        <w:rPr>
          <w:szCs w:val="24"/>
        </w:rPr>
        <w:t xml:space="preserve"> en buffer til uforutsette utgifter, ferie eller oppgrad</w:t>
      </w:r>
      <w:r w:rsidR="000D107C">
        <w:rPr>
          <w:szCs w:val="24"/>
        </w:rPr>
        <w:t>eringer og</w:t>
      </w:r>
      <w:r>
        <w:rPr>
          <w:szCs w:val="24"/>
        </w:rPr>
        <w:t xml:space="preserve"> har formue</w:t>
      </w:r>
      <w:r w:rsidR="000D107C">
        <w:rPr>
          <w:szCs w:val="24"/>
        </w:rPr>
        <w:t xml:space="preserve"> over kr 262.899,- ikke har krav på</w:t>
      </w:r>
      <w:r>
        <w:rPr>
          <w:szCs w:val="24"/>
        </w:rPr>
        <w:t xml:space="preserve"> bostøtte.</w:t>
      </w:r>
    </w:p>
    <w:p w:rsidR="00A23736" w:rsidRDefault="00A23736" w:rsidP="000C49BC">
      <w:pPr>
        <w:rPr>
          <w:szCs w:val="24"/>
        </w:rPr>
      </w:pPr>
    </w:p>
    <w:p w:rsidR="00A23736" w:rsidRDefault="00A23736" w:rsidP="000C49BC">
      <w:pPr>
        <w:rPr>
          <w:szCs w:val="24"/>
        </w:rPr>
      </w:pPr>
      <w:r>
        <w:rPr>
          <w:szCs w:val="24"/>
        </w:rPr>
        <w:t xml:space="preserve">Gjengs leie ses likevel på som et fornuftig </w:t>
      </w:r>
      <w:r w:rsidR="00635FD7">
        <w:rPr>
          <w:szCs w:val="24"/>
        </w:rPr>
        <w:t xml:space="preserve">prinsipp som sikrer likebehandling </w:t>
      </w:r>
      <w:r>
        <w:rPr>
          <w:szCs w:val="24"/>
        </w:rPr>
        <w:t xml:space="preserve">og </w:t>
      </w:r>
      <w:r w:rsidR="00635FD7">
        <w:rPr>
          <w:szCs w:val="24"/>
        </w:rPr>
        <w:t xml:space="preserve">forsvarlig drift og vedlikehold av eiendomsmassen. </w:t>
      </w:r>
      <w:r>
        <w:rPr>
          <w:szCs w:val="24"/>
        </w:rPr>
        <w:t>Bydelen mener derimot det er et stort problem at bostøtten av de årsaker som er listet opp over</w:t>
      </w:r>
      <w:r w:rsidR="00635FD7">
        <w:rPr>
          <w:szCs w:val="24"/>
        </w:rPr>
        <w:t>, ikke</w:t>
      </w:r>
      <w:r>
        <w:rPr>
          <w:szCs w:val="24"/>
        </w:rPr>
        <w:t xml:space="preserve"> fungerer i tråd med intensjonen, og i verste fall ikke gir beboerne </w:t>
      </w:r>
      <w:r w:rsidR="00635FD7">
        <w:rPr>
          <w:szCs w:val="24"/>
        </w:rPr>
        <w:t xml:space="preserve">i tilrettelagte boliger </w:t>
      </w:r>
      <w:r>
        <w:rPr>
          <w:szCs w:val="24"/>
        </w:rPr>
        <w:t>muligheten til</w:t>
      </w:r>
      <w:r w:rsidR="00635FD7">
        <w:rPr>
          <w:szCs w:val="24"/>
        </w:rPr>
        <w:t xml:space="preserve"> å delta i samfunnet med et aktivt og meningsfullt liv.</w:t>
      </w:r>
    </w:p>
    <w:p w:rsidR="00C22747" w:rsidRDefault="00C22747" w:rsidP="00C22747">
      <w:pPr>
        <w:rPr>
          <w:szCs w:val="24"/>
        </w:rPr>
      </w:pPr>
      <w:r>
        <w:rPr>
          <w:szCs w:val="24"/>
        </w:rPr>
        <w:t xml:space="preserve"> </w:t>
      </w:r>
    </w:p>
    <w:p w:rsidR="00A22F60" w:rsidRDefault="00A22F60" w:rsidP="00A22F60">
      <w:pPr>
        <w:rPr>
          <w:szCs w:val="24"/>
        </w:rPr>
      </w:pPr>
    </w:p>
    <w:p w:rsidR="00C22747" w:rsidRDefault="00C22747" w:rsidP="00C22747">
      <w:pPr>
        <w:rPr>
          <w:szCs w:val="24"/>
        </w:rPr>
      </w:pPr>
    </w:p>
    <w:p w:rsidR="00C22747" w:rsidRDefault="00C22747">
      <w:pPr>
        <w:rPr>
          <w:iCs/>
        </w:rPr>
      </w:pPr>
    </w:p>
    <w:p w:rsidR="005952A2" w:rsidRDefault="005952A2">
      <w:pPr>
        <w:rPr>
          <w:iCs/>
        </w:rPr>
      </w:pPr>
    </w:p>
    <w:p w:rsidR="005952A2" w:rsidRPr="006620DE" w:rsidRDefault="005952A2" w:rsidP="006620DE">
      <w:pPr>
        <w:rPr>
          <w:b/>
          <w:color w:val="0000FF"/>
          <w:szCs w:val="24"/>
        </w:rPr>
      </w:pPr>
      <w:r w:rsidRPr="006620DE">
        <w:rPr>
          <w:b/>
          <w:color w:val="0000FF"/>
          <w:szCs w:val="24"/>
        </w:rPr>
        <w:t>Bydelsdirektørens forslag til vedtak</w:t>
      </w:r>
    </w:p>
    <w:p w:rsidR="005952A2" w:rsidRPr="006620DE" w:rsidRDefault="00CA6F4C" w:rsidP="006620DE">
      <w:pPr>
        <w:rPr>
          <w:i/>
          <w:color w:val="0000FF"/>
          <w:szCs w:val="24"/>
        </w:rPr>
      </w:pPr>
      <w:r>
        <w:rPr>
          <w:i/>
          <w:color w:val="0000FF"/>
          <w:szCs w:val="24"/>
        </w:rPr>
        <w:t>Redegjørelse om overgang til gjengs leie tas til orientering</w:t>
      </w:r>
    </w:p>
    <w:p w:rsidR="005952A2" w:rsidRDefault="005952A2"/>
    <w:p w:rsidR="005952A2" w:rsidRDefault="005952A2"/>
    <w:p w:rsidR="005952A2" w:rsidRDefault="005952A2"/>
    <w:p w:rsidR="005952A2" w:rsidRDefault="005952A2"/>
    <w:bookmarkEnd w:id="16"/>
    <w:p w:rsidR="005952A2" w:rsidRDefault="00370DA5">
      <w:r>
        <w:t xml:space="preserve">Øyvind </w:t>
      </w:r>
      <w:r w:rsidR="002F27BE">
        <w:t>Henriksen</w:t>
      </w:r>
      <w:r w:rsidR="002F27BE">
        <w:tab/>
      </w:r>
      <w:r w:rsidR="002F27BE">
        <w:tab/>
      </w:r>
      <w:r w:rsidR="002F27BE">
        <w:tab/>
      </w:r>
      <w:r w:rsidR="002F27BE">
        <w:tab/>
      </w:r>
      <w:r w:rsidR="002F27BE">
        <w:tab/>
        <w:t>Camilla Glasø</w:t>
      </w:r>
    </w:p>
    <w:p w:rsidR="002F27BE" w:rsidRDefault="002F27BE">
      <w:r>
        <w:t>bydelsdirektør</w:t>
      </w:r>
      <w:r>
        <w:tab/>
      </w:r>
      <w:r>
        <w:tab/>
      </w:r>
      <w:r>
        <w:tab/>
      </w:r>
      <w:r>
        <w:tab/>
      </w:r>
      <w:r>
        <w:tab/>
      </w:r>
      <w:r>
        <w:tab/>
        <w:t>avdelingsdirektør</w:t>
      </w:r>
    </w:p>
    <w:sectPr w:rsidR="002F27BE">
      <w:headerReference w:type="default" r:id="rId6"/>
      <w:headerReference w:type="first" r:id="rId7"/>
      <w:pgSz w:w="11907" w:h="16840" w:code="9"/>
      <w:pgMar w:top="1418" w:right="851" w:bottom="1418" w:left="1559" w:header="284" w:footer="2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056" w:rsidRDefault="007B2056">
      <w:r>
        <w:separator/>
      </w:r>
    </w:p>
  </w:endnote>
  <w:endnote w:type="continuationSeparator" w:id="0">
    <w:p w:rsidR="007B2056" w:rsidRDefault="007B2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056" w:rsidRDefault="007B2056">
      <w:r>
        <w:separator/>
      </w:r>
    </w:p>
  </w:footnote>
  <w:footnote w:type="continuationSeparator" w:id="0">
    <w:p w:rsidR="007B2056" w:rsidRDefault="007B2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419" w:rsidRDefault="00152419">
    <w:pPr>
      <w:pStyle w:val="Topptekst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2F27BE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419" w:rsidRDefault="00152419">
    <w:pPr>
      <w:pStyle w:val="Topptekst"/>
      <w:rPr>
        <w:sz w:val="12"/>
      </w:rPr>
    </w:pPr>
  </w:p>
  <w:tbl>
    <w:tblPr>
      <w:tblW w:w="0" w:type="auto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152419">
      <w:trPr>
        <w:cantSplit/>
        <w:trHeight w:hRule="exact" w:val="200"/>
      </w:trPr>
      <w:tc>
        <w:tcPr>
          <w:tcW w:w="1378" w:type="dxa"/>
          <w:vMerge w:val="restart"/>
          <w:vAlign w:val="center"/>
        </w:tcPr>
        <w:p w:rsidR="00152419" w:rsidRDefault="00184050">
          <w:pPr>
            <w:pStyle w:val="Topptekst"/>
            <w:rPr>
              <w:sz w:val="32"/>
            </w:rPr>
          </w:pPr>
          <w:r>
            <w:rPr>
              <w:noProof/>
              <w:sz w:val="32"/>
              <w:lang w:eastAsia="nb-NO"/>
            </w:rPr>
            <w:drawing>
              <wp:inline distT="0" distB="0" distL="0" distR="0">
                <wp:extent cx="769620" cy="906780"/>
                <wp:effectExtent l="0" t="0" r="0" b="7620"/>
                <wp:docPr id="1" name="Bild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620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32"/>
              <w:lang w:eastAsia="nb-NO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>
                    <wp:simplePos x="0" y="0"/>
                    <wp:positionH relativeFrom="column">
                      <wp:posOffset>835025</wp:posOffset>
                    </wp:positionH>
                    <wp:positionV relativeFrom="paragraph">
                      <wp:posOffset>17780</wp:posOffset>
                    </wp:positionV>
                    <wp:extent cx="0" cy="991870"/>
                    <wp:effectExtent l="0" t="0" r="0" b="0"/>
                    <wp:wrapNone/>
                    <wp:docPr id="2" name="Lin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99187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6AB1972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5pt,1.4pt" to="65.75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pVCEgIAACcEAAAOAAAAZHJzL2Uyb0RvYy54bWysU8GO2jAQvVfqP1i+QxLIsh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" o:allowincell="f" strokeweight=".5pt"/>
                </w:pict>
              </mc:Fallback>
            </mc:AlternateContent>
          </w:r>
        </w:p>
      </w:tc>
      <w:tc>
        <w:tcPr>
          <w:tcW w:w="85" w:type="dxa"/>
        </w:tcPr>
        <w:p w:rsidR="00152419" w:rsidRDefault="00152419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152419" w:rsidRDefault="00152419">
          <w:pPr>
            <w:pStyle w:val="Topptekst"/>
            <w:rPr>
              <w:sz w:val="32"/>
            </w:rPr>
          </w:pPr>
        </w:p>
      </w:tc>
    </w:tr>
    <w:tr w:rsidR="00152419">
      <w:trPr>
        <w:cantSplit/>
        <w:trHeight w:hRule="exact" w:val="380"/>
      </w:trPr>
      <w:tc>
        <w:tcPr>
          <w:tcW w:w="1378" w:type="dxa"/>
          <w:vMerge/>
        </w:tcPr>
        <w:p w:rsidR="00152419" w:rsidRDefault="00152419">
          <w:pPr>
            <w:pStyle w:val="Topptekst"/>
            <w:spacing w:before="40"/>
            <w:rPr>
              <w:sz w:val="32"/>
            </w:rPr>
          </w:pPr>
          <w:bookmarkStart w:id="18" w:name="T1" w:colFirst="2" w:colLast="2"/>
        </w:p>
      </w:tc>
      <w:tc>
        <w:tcPr>
          <w:tcW w:w="85" w:type="dxa"/>
        </w:tcPr>
        <w:p w:rsidR="00152419" w:rsidRDefault="00152419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152419" w:rsidRDefault="00152419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152419">
      <w:trPr>
        <w:cantSplit/>
      </w:trPr>
      <w:tc>
        <w:tcPr>
          <w:tcW w:w="1378" w:type="dxa"/>
          <w:vMerge/>
        </w:tcPr>
        <w:p w:rsidR="00152419" w:rsidRDefault="00152419">
          <w:pPr>
            <w:pStyle w:val="Topptekst"/>
            <w:rPr>
              <w:b/>
              <w:sz w:val="32"/>
            </w:rPr>
          </w:pPr>
          <w:bookmarkStart w:id="19" w:name="T2" w:colFirst="2" w:colLast="2"/>
          <w:bookmarkEnd w:id="18"/>
        </w:p>
      </w:tc>
      <w:tc>
        <w:tcPr>
          <w:tcW w:w="85" w:type="dxa"/>
        </w:tcPr>
        <w:p w:rsidR="00152419" w:rsidRDefault="00152419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152419" w:rsidRDefault="00C4761C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Bydel Nordre Aker</w:t>
          </w:r>
        </w:p>
      </w:tc>
    </w:tr>
    <w:tr w:rsidR="00152419">
      <w:trPr>
        <w:cantSplit/>
        <w:trHeight w:hRule="exact" w:val="480"/>
      </w:trPr>
      <w:tc>
        <w:tcPr>
          <w:tcW w:w="1378" w:type="dxa"/>
          <w:vMerge/>
        </w:tcPr>
        <w:p w:rsidR="00152419" w:rsidRDefault="00152419">
          <w:pPr>
            <w:pStyle w:val="Topptekst"/>
            <w:spacing w:before="120"/>
            <w:rPr>
              <w:sz w:val="32"/>
            </w:rPr>
          </w:pPr>
          <w:bookmarkStart w:id="20" w:name="T3" w:colFirst="2" w:colLast="2"/>
          <w:bookmarkEnd w:id="19"/>
        </w:p>
      </w:tc>
      <w:tc>
        <w:tcPr>
          <w:tcW w:w="85" w:type="dxa"/>
        </w:tcPr>
        <w:p w:rsidR="00152419" w:rsidRDefault="00152419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152419" w:rsidRDefault="00C4761C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Helse- og mestringsavdelingen</w:t>
          </w:r>
        </w:p>
      </w:tc>
    </w:tr>
    <w:bookmarkEnd w:id="20"/>
  </w:tbl>
  <w:p w:rsidR="00152419" w:rsidRDefault="00152419">
    <w:pPr>
      <w:pStyle w:val="Topptekst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rkivnr" w:val="050.0"/>
    <w:docVar w:name="Arkivsak" w:val="201801049"/>
    <w:docVar w:name="caseno" w:val="201801049"/>
    <w:docVar w:name="dato" w:val="13.08.2018"/>
    <w:docVar w:name="DB_Database" w:val="bnadoc"/>
    <w:docVar w:name="docid" w:val="1"/>
    <w:docVar w:name="File_transfer_method" w:val="UNC"/>
    <w:docVar w:name="FileDescription" w:val="OVERGANG TIL GJENGS LEIE I BYDEL NORDRE AKER"/>
    <w:docVar w:name="FTP_checkin_directory" w:val="ftp://webserver/upload/"/>
    <w:docVar w:name="mal" w:val="MUSaksFr.dot"/>
    <w:docVar w:name="Overskriften" w:val="Overgang til gjengs leie i bydel nordre aker "/>
    <w:docVar w:name="redir" w:val="/dlwwwsak-bnadoc/details/docdet.asp?journalnr=2018014543&amp;files=Y"/>
    <w:docVar w:name="Rootfolder" w:val="http://doculive/dlwwwsak-bnadoc"/>
    <w:docVar w:name="saksbeh" w:val="Dag Westby"/>
    <w:docVar w:name="surfto" w:val="http://doculive/dlwwwsak-bnadoc/showelfile.asp"/>
    <w:docVar w:name="UNC_checkin_directory" w:val="\\oslofelles\global-is\Doculive_temporary\upload\"/>
    <w:docVar w:name="Vårref" w:val="201801049-1"/>
    <w:docVar w:name="Workflow" w:val="Nordre Aker Helse- og sosialkomite#28.08.2018##Råd for funksjonshemmede###"/>
  </w:docVars>
  <w:rsids>
    <w:rsidRoot w:val="00C4761C"/>
    <w:rsid w:val="00063A37"/>
    <w:rsid w:val="00076089"/>
    <w:rsid w:val="000C49BC"/>
    <w:rsid w:val="000D107C"/>
    <w:rsid w:val="000E5681"/>
    <w:rsid w:val="00145E8F"/>
    <w:rsid w:val="00152419"/>
    <w:rsid w:val="00174888"/>
    <w:rsid w:val="00184050"/>
    <w:rsid w:val="001F7F0D"/>
    <w:rsid w:val="002013DA"/>
    <w:rsid w:val="00213714"/>
    <w:rsid w:val="00285A13"/>
    <w:rsid w:val="002947F3"/>
    <w:rsid w:val="00296C38"/>
    <w:rsid w:val="002C0F10"/>
    <w:rsid w:val="002F27BE"/>
    <w:rsid w:val="00370DA5"/>
    <w:rsid w:val="00386CFA"/>
    <w:rsid w:val="003C22CD"/>
    <w:rsid w:val="004205A6"/>
    <w:rsid w:val="00463D13"/>
    <w:rsid w:val="00463F3B"/>
    <w:rsid w:val="00521621"/>
    <w:rsid w:val="00554D36"/>
    <w:rsid w:val="005952A2"/>
    <w:rsid w:val="00600FB2"/>
    <w:rsid w:val="00635FD7"/>
    <w:rsid w:val="006620DE"/>
    <w:rsid w:val="00686097"/>
    <w:rsid w:val="006A460E"/>
    <w:rsid w:val="006B3674"/>
    <w:rsid w:val="00723413"/>
    <w:rsid w:val="007A3787"/>
    <w:rsid w:val="007B2056"/>
    <w:rsid w:val="007B4AAB"/>
    <w:rsid w:val="007F0528"/>
    <w:rsid w:val="00860FD4"/>
    <w:rsid w:val="009165E9"/>
    <w:rsid w:val="00951EAA"/>
    <w:rsid w:val="00963C8C"/>
    <w:rsid w:val="00A22F60"/>
    <w:rsid w:val="00A23736"/>
    <w:rsid w:val="00A26124"/>
    <w:rsid w:val="00B62E7D"/>
    <w:rsid w:val="00C15E47"/>
    <w:rsid w:val="00C22747"/>
    <w:rsid w:val="00C453F3"/>
    <w:rsid w:val="00C4761C"/>
    <w:rsid w:val="00CA6F4C"/>
    <w:rsid w:val="00D029FB"/>
    <w:rsid w:val="00D67F07"/>
    <w:rsid w:val="00E24FB4"/>
    <w:rsid w:val="00EB447B"/>
    <w:rsid w:val="00EC7A93"/>
    <w:rsid w:val="00F018D5"/>
    <w:rsid w:val="00F2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D789701-D7AB-47C3-8CCD-E62DE90D5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Overskrift1">
    <w:name w:val="heading 1"/>
    <w:basedOn w:val="Normal"/>
    <w:next w:val="Normal"/>
    <w:qFormat/>
    <w:pPr>
      <w:keepNext/>
      <w:pBdr>
        <w:bottom w:val="single" w:sz="48" w:space="1" w:color="auto"/>
      </w:pBdr>
      <w:ind w:left="6237" w:right="425"/>
      <w:outlineLvl w:val="0"/>
    </w:pPr>
    <w:rPr>
      <w:b/>
      <w:sz w:val="32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bCs/>
      <w:iCs/>
      <w:color w:val="0000FF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i/>
      <w:iCs/>
      <w:color w:val="0000F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pPr>
      <w:ind w:left="1503"/>
    </w:pPr>
    <w:rPr>
      <w:noProof/>
      <w:sz w:val="24"/>
      <w:lang w:val="en-GB" w:eastAsia="en-US"/>
    </w:rPr>
  </w:style>
  <w:style w:type="paragraph" w:styleId="Bobletekst">
    <w:name w:val="Balloon Text"/>
    <w:basedOn w:val="Normal"/>
    <w:link w:val="BobletekstTegn"/>
    <w:rsid w:val="0015241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15241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Sentralapp\OFFICEMALER\Arbeidsgruppemaler\MUSaksFr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MUSaksFr.dot</Template>
  <TotalTime>1</TotalTime>
  <Pages>2</Pages>
  <Words>549</Words>
  <Characters>2910</Characters>
  <Application>Microsoft Office Word</Application>
  <DocSecurity>0</DocSecurity>
  <Lines>24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Telefaks</vt:lpstr>
      <vt:lpstr>Telefaks</vt:lpstr>
    </vt:vector>
  </TitlesOfParts>
  <Company>SNI-OpplæringsSenteret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Telefaks</dc:title>
  <dc:creator>Dag Westby</dc:creator>
  <cp:lastModifiedBy>Bruker</cp:lastModifiedBy>
  <cp:revision>2</cp:revision>
  <cp:lastPrinted>2018-08-13T12:48:00Z</cp:lastPrinted>
  <dcterms:created xsi:type="dcterms:W3CDTF">2018-08-29T20:44:00Z</dcterms:created>
  <dcterms:modified xsi:type="dcterms:W3CDTF">2018-08-29T20:44:00Z</dcterms:modified>
</cp:coreProperties>
</file>